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A80" w:rsidRPr="00266FC7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6F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ТЕМЫ</w:t>
      </w:r>
    </w:p>
    <w:p w:rsidR="00B02A80" w:rsidRPr="007203A0" w:rsidRDefault="009F0508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66F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="00B02A80" w:rsidRPr="00266F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B02A80" w:rsidRPr="00266F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дисциплине 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Зарождение и развитие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</w:t>
      </w:r>
      <w:r w:rsidRPr="003414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Казахстанский опыт зарождения и развития связей с общественностью.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Значение СО для современного общества.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Разновидности коммуникации.</w:t>
      </w:r>
      <w:bookmarkStart w:id="0" w:name="_GoBack"/>
      <w:bookmarkEnd w:id="0"/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Возрастание роли связей с общественностью в различных сферах.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Этапы становления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</w:t>
      </w:r>
      <w:r w:rsidRPr="003414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Казахстане.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7.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PR</w:t>
      </w:r>
      <w:r w:rsidRPr="0034146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как область знаний.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Принципы и функции профессии.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Почему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</w:t>
      </w:r>
      <w:r w:rsidRPr="003414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 разноцветным (об основных технологиях).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Различные направления деятельности в связях с общественностью.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мероприятий (на конкретном примере).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12.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Технология создания информационного повода.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 организуемые мероприятия.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14.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Организация взаимодействия с клиентами.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Манипуляция в связях с общественностью.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16.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изменениями.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17.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PR</w:t>
      </w:r>
      <w:r w:rsidRPr="003414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шоу-бизнесе.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18.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Антикризисное управление.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19.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Различные виды коммуникаций.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20.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коммуникатора.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 реципиента в СО.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воздействия на общественное мнение.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Экономическая составляющая деятельности редакций.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24.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Медиа-менеджмент в редакциях.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25.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Система печати Казахстана.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26.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аудиовизуальных СМИ.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27.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функции пресс-секретаря.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28.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Пресс-релиз, пресс-кит.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29.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Последствия информационного взрыва.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30.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Глобализация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</w:t>
      </w:r>
      <w:r w:rsidRPr="003414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ТРЕБОВАНИЯ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 выполнению и оформлению курсовых работ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Курсовая работа представляет собой вид учебной и научно-исследовательской работы студента. Основной целью выполнения курсовой работы является развитие мышления, творческих способностей студента, привитие ему первичных навыков самостоятельной работы, связанной с поиском, систематизацией и обобщением имеющейся научной и учебной литературы, углублённым изучением какого-либо вопроса, темы, раздела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учебной дисциплины, формирование умений анализировать и критически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оценивать исследуемый научный и практический материал, овладение методами современных научных исследований. Курсовая работа должна представлять собой целостное, завершенное и самодостаточное по внутренней структуре исследование и полностью раскрывать заявленную тему.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 может выбрать тему из списка предложенных, а также может самостоятельно сформулировать самостоятельно на основе тематики изучаемого курса. Работа должна иметь титульный лист, название, содержание, введение, основную часть, выводы, список использованный литературы и ссылки. Титульный лист должен содержать следующую информацию: полное название учебного заведения, факультета, в котором выполнена работа; название темы; фамилию, имя и отчество студента, форму его обучения курс и номер группы; фамилию и инициалы научного руководителя, его ученую степень и звание; город и год написания работы. В курсовой работе в обязательном порядке должны содержаться примеры их практики казахстанских связей с общественностью.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должна содержать как минимум 5-7 ссылок на теоретические источники, которые оформляются следующим образом: ФИО автора, название, год издания, (если журнал - его номер, если газета - ее номер и дата), номер цитируемой страницы.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 курсовой - 8 страниц формата А4 (поля: левое – 3 см, правое -1,5 см, верхнее и нижнее - 2 см). Шрифт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Times</w:t>
      </w:r>
      <w:r w:rsidRPr="003414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New</w:t>
      </w:r>
      <w:r w:rsidRPr="003414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Roman</w:t>
      </w:r>
      <w:r w:rsidRPr="003414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кегль 14, межстрочный интервал одинарный. Для акцентирования внимания на определенных терминах, важных моментах, специфических особенностях, содержащихся в работе, студент может использовать шрифты разной гарнитуры (полужирный, курсив), подчеркивание и т. п. Страницы должны быть пронумерованы. Допускается сдача курсовой в рукописном виде, по объему равного печатному.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Библиография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Основная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Блэк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Введение в связи с общественностью. - М., 1998.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Гундарин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М.В. Теория и практика связей с общественностью: основы медиа-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рилейшнз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- М., 2007.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Данилина   В.В.,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Луканина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М.В.   и   др.   Связи   с   общественностью. Составление документов: теория и практика.- М., 2006.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Игнатьев Д., Бекетов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Сарокваша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Ф. Настольная энциклопедия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</w:t>
      </w:r>
      <w:r w:rsidRPr="003414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Relations</w:t>
      </w:r>
      <w:r w:rsidRPr="003414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М., 2004.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Капитонов Э. А. Организация службы связи с общественностью. - Р\Д. 1997.</w:t>
      </w:r>
    </w:p>
    <w:p w:rsidR="00B02A80" w:rsidRPr="00F72ABE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Катлип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С.М.,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А.Х.,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Брум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Г.М.  Паблик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рилейшнз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  Теория  и практика. - М., 2003.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Козыбаев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К.,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 П., Рожков А. В. Журналистика Казахстана. Энциклопедия. - А., 2006.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8.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Кузнецов В. Ф. Связи с общественностью. Теория и технологии. - М., 2007.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Нургожина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Ш. И. Введение в журналистику. - А., 2001.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Татаринова Г. Н. Введение в специальность «Связи с общественностью». - Омск, 2000.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Дополнительная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Барабаш В. В. Словарь терминов рекламы и паблик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рилейшнз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 - М., 1995.</w:t>
      </w:r>
    </w:p>
    <w:p w:rsidR="00B02A80" w:rsidRPr="0034146D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146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Brad F. Media Relations Handbook. </w:t>
      </w:r>
      <w:r w:rsidRPr="0034146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London, </w:t>
      </w:r>
      <w:r w:rsidRPr="0034146D">
        <w:rPr>
          <w:rFonts w:ascii="Times New Roman" w:hAnsi="Times New Roman" w:cs="Times New Roman"/>
          <w:color w:val="000000"/>
          <w:sz w:val="28"/>
          <w:szCs w:val="28"/>
          <w:lang w:val="en-US"/>
        </w:rPr>
        <w:t>2004.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Галумов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Э. А. Основы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</w:t>
      </w:r>
      <w:r w:rsidRPr="003414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М., 2004.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Вайман Д. Мастерство презентации. - М., 2004.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Китчен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Ф. Паблик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рилейшнз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принципы и практика.- М., 2004.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Комаровский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С. Государственная служба и СМИ. - Воронеж, 2003.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Кривоносов 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-текст в системе публичных коммуникаций.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СПб.,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2000.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Уилкокс Д. Как создавать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-тексты и эффективно взаимодействовать со СМИ. - М., 2004.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PR</w:t>
      </w:r>
      <w:r w:rsidRPr="003414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СМИ в Казахстане. - А., 2001-2007.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Советник. - М., 2001 -2011.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184C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Шкала оценок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3"/>
        <w:gridCol w:w="1764"/>
        <w:gridCol w:w="1794"/>
        <w:gridCol w:w="1796"/>
        <w:gridCol w:w="2244"/>
      </w:tblGrid>
      <w:tr w:rsidR="00B02A80" w:rsidTr="004D2545">
        <w:tc>
          <w:tcPr>
            <w:tcW w:w="1973" w:type="dxa"/>
          </w:tcPr>
          <w:p w:rsidR="00B02A80" w:rsidRPr="00650A0D" w:rsidRDefault="00B02A80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1764" w:type="dxa"/>
          </w:tcPr>
          <w:p w:rsidR="00B02A80" w:rsidRPr="00650A0D" w:rsidRDefault="00B02A80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Оценка по</w:t>
            </w:r>
            <w:r w:rsidRPr="00650A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0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буквенной системе</w:t>
            </w:r>
          </w:p>
        </w:tc>
        <w:tc>
          <w:tcPr>
            <w:tcW w:w="1794" w:type="dxa"/>
          </w:tcPr>
          <w:p w:rsidR="00B02A80" w:rsidRPr="00650A0D" w:rsidRDefault="00B02A80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1796" w:type="dxa"/>
          </w:tcPr>
          <w:p w:rsidR="00B02A80" w:rsidRPr="00650A0D" w:rsidRDefault="00B02A80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A0D">
              <w:rPr>
                <w:rFonts w:ascii="Times New Roman" w:hAnsi="Times New Roman" w:cs="Times New Roman"/>
                <w:b/>
                <w:sz w:val="24"/>
                <w:szCs w:val="24"/>
              </w:rPr>
              <w:t>%-</w:t>
            </w:r>
            <w:proofErr w:type="spellStart"/>
            <w:r w:rsidRPr="00650A0D">
              <w:rPr>
                <w:rFonts w:ascii="Times New Roman" w:hAnsi="Times New Roman" w:cs="Times New Roman"/>
                <w:b/>
                <w:sz w:val="24"/>
                <w:szCs w:val="24"/>
              </w:rPr>
              <w:t>ное</w:t>
            </w:r>
            <w:proofErr w:type="spellEnd"/>
            <w:r w:rsidRPr="00650A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содержание</w:t>
            </w:r>
          </w:p>
        </w:tc>
        <w:tc>
          <w:tcPr>
            <w:tcW w:w="2244" w:type="dxa"/>
          </w:tcPr>
          <w:p w:rsidR="00B02A80" w:rsidRPr="00650A0D" w:rsidRDefault="00B02A80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A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традиционной системе</w:t>
            </w:r>
          </w:p>
        </w:tc>
      </w:tr>
      <w:tr w:rsidR="00B02A80" w:rsidTr="004D2545">
        <w:tc>
          <w:tcPr>
            <w:tcW w:w="1973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раскрыта полностью</w:t>
            </w:r>
          </w:p>
        </w:tc>
        <w:tc>
          <w:tcPr>
            <w:tcW w:w="1764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94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796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244" w:type="dxa"/>
            <w:vMerge w:val="restart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Отлично</w:t>
            </w:r>
          </w:p>
        </w:tc>
      </w:tr>
      <w:tr w:rsidR="00B02A80" w:rsidTr="004D2545">
        <w:tc>
          <w:tcPr>
            <w:tcW w:w="1973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раскрыта в целом</w:t>
            </w:r>
          </w:p>
        </w:tc>
        <w:tc>
          <w:tcPr>
            <w:tcW w:w="1764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1794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1796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2244" w:type="dxa"/>
            <w:vMerge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A80" w:rsidTr="004D2545">
        <w:tc>
          <w:tcPr>
            <w:tcW w:w="1973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раскрыта, 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имеются  теоретические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недостатки по</w:t>
            </w:r>
          </w:p>
        </w:tc>
        <w:tc>
          <w:tcPr>
            <w:tcW w:w="1764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В+</w:t>
            </w:r>
          </w:p>
        </w:tc>
        <w:tc>
          <w:tcPr>
            <w:tcW w:w="1794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1796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244" w:type="dxa"/>
            <w:vMerge w:val="restart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хорошо</w:t>
            </w:r>
          </w:p>
        </w:tc>
      </w:tr>
      <w:tr w:rsidR="00B02A80" w:rsidTr="004D2545">
        <w:tc>
          <w:tcPr>
            <w:tcW w:w="1973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  недостатки по содержанию</w:t>
            </w:r>
          </w:p>
        </w:tc>
        <w:tc>
          <w:tcPr>
            <w:tcW w:w="1764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94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96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244" w:type="dxa"/>
            <w:vMerge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A80" w:rsidTr="004D2545">
        <w:tc>
          <w:tcPr>
            <w:tcW w:w="1973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недостатки концептуального характера</w:t>
            </w:r>
          </w:p>
        </w:tc>
        <w:tc>
          <w:tcPr>
            <w:tcW w:w="1764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794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796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244" w:type="dxa"/>
            <w:vMerge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A80" w:rsidTr="004D2545">
        <w:tc>
          <w:tcPr>
            <w:tcW w:w="1973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работе есть недостатки по содержанию</w:t>
            </w:r>
          </w:p>
        </w:tc>
        <w:tc>
          <w:tcPr>
            <w:tcW w:w="1764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С+</w:t>
            </w:r>
          </w:p>
        </w:tc>
        <w:tc>
          <w:tcPr>
            <w:tcW w:w="1794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796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244" w:type="dxa"/>
            <w:vMerge w:val="restart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B02A80" w:rsidTr="004D2545">
        <w:tc>
          <w:tcPr>
            <w:tcW w:w="1973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Курсовая  содержит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 неточностей  и ошибок</w:t>
            </w:r>
          </w:p>
        </w:tc>
        <w:tc>
          <w:tcPr>
            <w:tcW w:w="1764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94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796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244" w:type="dxa"/>
            <w:vMerge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A80" w:rsidTr="004D2545">
        <w:tc>
          <w:tcPr>
            <w:tcW w:w="1973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раскрыта слабо</w:t>
            </w:r>
          </w:p>
        </w:tc>
        <w:tc>
          <w:tcPr>
            <w:tcW w:w="1764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</w:tc>
        <w:tc>
          <w:tcPr>
            <w:tcW w:w="1794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796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244" w:type="dxa"/>
            <w:vMerge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A80" w:rsidTr="004D2545">
        <w:tc>
          <w:tcPr>
            <w:tcW w:w="1973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раскрыта не в должной мере, мало конкретного материала</w:t>
            </w:r>
          </w:p>
        </w:tc>
        <w:tc>
          <w:tcPr>
            <w:tcW w:w="1764" w:type="dxa"/>
          </w:tcPr>
          <w:p w:rsidR="00B02A80" w:rsidRPr="00650A0D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D+</w:t>
            </w:r>
          </w:p>
        </w:tc>
        <w:tc>
          <w:tcPr>
            <w:tcW w:w="1794" w:type="dxa"/>
          </w:tcPr>
          <w:p w:rsidR="00B02A80" w:rsidRPr="00650A0D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796" w:type="dxa"/>
          </w:tcPr>
          <w:p w:rsidR="00B02A80" w:rsidRPr="00650A0D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55-59</w:t>
            </w:r>
          </w:p>
        </w:tc>
        <w:tc>
          <w:tcPr>
            <w:tcW w:w="2244" w:type="dxa"/>
            <w:vMerge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A80" w:rsidTr="004D2545">
        <w:tc>
          <w:tcPr>
            <w:tcW w:w="1973" w:type="dxa"/>
          </w:tcPr>
          <w:p w:rsidR="00B02A80" w:rsidRPr="00650A0D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 не раскрыта, большое  количество  содержательных и технических недостатков</w:t>
            </w:r>
          </w:p>
        </w:tc>
        <w:tc>
          <w:tcPr>
            <w:tcW w:w="1764" w:type="dxa"/>
          </w:tcPr>
          <w:p w:rsidR="00B02A80" w:rsidRPr="00650A0D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794" w:type="dxa"/>
          </w:tcPr>
          <w:p w:rsidR="00B02A80" w:rsidRPr="00650A0D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796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50-54</w:t>
            </w:r>
          </w:p>
        </w:tc>
        <w:tc>
          <w:tcPr>
            <w:tcW w:w="2244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A80" w:rsidTr="004D2545">
        <w:tc>
          <w:tcPr>
            <w:tcW w:w="1973" w:type="dxa"/>
          </w:tcPr>
          <w:p w:rsidR="00B02A80" w:rsidRPr="00650A0D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 не раскрыта</w:t>
            </w:r>
          </w:p>
        </w:tc>
        <w:tc>
          <w:tcPr>
            <w:tcW w:w="1764" w:type="dxa"/>
          </w:tcPr>
          <w:p w:rsidR="00B02A80" w:rsidRPr="00650A0D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794" w:type="dxa"/>
          </w:tcPr>
          <w:p w:rsidR="00B02A80" w:rsidRPr="00650A0D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96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0-49</w:t>
            </w:r>
          </w:p>
        </w:tc>
        <w:tc>
          <w:tcPr>
            <w:tcW w:w="2244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3699" w:rsidRDefault="00F83699"/>
    <w:sectPr w:rsidR="00F83699" w:rsidSect="00F83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80"/>
    <w:rsid w:val="00266FC7"/>
    <w:rsid w:val="002856F6"/>
    <w:rsid w:val="0036541B"/>
    <w:rsid w:val="003B4E14"/>
    <w:rsid w:val="007203A0"/>
    <w:rsid w:val="00725258"/>
    <w:rsid w:val="009F0508"/>
    <w:rsid w:val="00A1633D"/>
    <w:rsid w:val="00B02A80"/>
    <w:rsid w:val="00F76356"/>
    <w:rsid w:val="00F8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DC2AC-1B91-4842-948B-6EE72488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A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856</Words>
  <Characters>4884</Characters>
  <Application>Microsoft Office Word</Application>
  <DocSecurity>0</DocSecurity>
  <Lines>40</Lines>
  <Paragraphs>11</Paragraphs>
  <ScaleCrop>false</ScaleCrop>
  <Company>Microsoft Windows XP</Company>
  <LinksUpToDate>false</LinksUpToDate>
  <CharactersWithSpaces>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Абжанов Косылган</cp:lastModifiedBy>
  <cp:revision>2</cp:revision>
  <dcterms:created xsi:type="dcterms:W3CDTF">2017-10-28T05:20:00Z</dcterms:created>
  <dcterms:modified xsi:type="dcterms:W3CDTF">2017-10-28T05:20:00Z</dcterms:modified>
</cp:coreProperties>
</file>